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77" w:rsidRPr="00F33377" w:rsidRDefault="00F33377" w:rsidP="00F33377">
      <w:pPr>
        <w:pStyle w:val="NoSpacing"/>
        <w:jc w:val="center"/>
        <w:rPr>
          <w:rFonts w:ascii="Arial" w:hAnsi="Arial" w:cs="Arial"/>
        </w:rPr>
      </w:pPr>
      <w:bookmarkStart w:id="0" w:name="_GoBack"/>
      <w:bookmarkEnd w:id="0"/>
      <w:r w:rsidRPr="00F33377">
        <w:rPr>
          <w:rFonts w:ascii="Arial" w:hAnsi="Arial" w:cs="Arial"/>
        </w:rPr>
        <w:t>APPENDIX 2</w:t>
      </w:r>
    </w:p>
    <w:p w:rsidR="00D268A6" w:rsidRDefault="00F33377" w:rsidP="00F33377">
      <w:pPr>
        <w:pStyle w:val="NoSpacing"/>
        <w:jc w:val="center"/>
        <w:rPr>
          <w:rFonts w:ascii="Arial" w:hAnsi="Arial" w:cs="Arial"/>
        </w:rPr>
      </w:pPr>
      <w:r w:rsidRPr="00F33377">
        <w:rPr>
          <w:rFonts w:ascii="Arial" w:hAnsi="Arial" w:cs="Arial"/>
        </w:rPr>
        <w:t xml:space="preserve">OBTAINING INFORMED CONSENT: </w:t>
      </w:r>
    </w:p>
    <w:p w:rsidR="00F33377" w:rsidRDefault="00F33377" w:rsidP="00F33377">
      <w:pPr>
        <w:pStyle w:val="NoSpacing"/>
        <w:jc w:val="center"/>
        <w:rPr>
          <w:rFonts w:ascii="Arial" w:hAnsi="Arial" w:cs="Arial"/>
        </w:rPr>
      </w:pPr>
      <w:r w:rsidRPr="00F33377">
        <w:rPr>
          <w:rFonts w:ascii="Arial" w:hAnsi="Arial" w:cs="Arial"/>
        </w:rPr>
        <w:t>ESSENTIAL INFORMATION FOR PROSPECTIVE RESEARCH PARTICIPANTS</w:t>
      </w:r>
    </w:p>
    <w:p w:rsidR="00696356" w:rsidRPr="00F33377" w:rsidRDefault="00696356" w:rsidP="00F33377">
      <w:pPr>
        <w:pStyle w:val="NoSpacing"/>
        <w:jc w:val="center"/>
        <w:rPr>
          <w:rFonts w:ascii="Arial" w:hAnsi="Arial" w:cs="Arial"/>
        </w:rPr>
      </w:pPr>
      <w:r>
        <w:rPr>
          <w:rFonts w:ascii="Arial" w:hAnsi="Arial" w:cs="Arial"/>
        </w:rPr>
        <w:t>(WHO-CIOMS 2016)</w:t>
      </w:r>
    </w:p>
    <w:p w:rsidR="00F33377" w:rsidRDefault="00F33377" w:rsidP="00F33377">
      <w:pPr>
        <w:widowControl w:val="0"/>
        <w:autoSpaceDE w:val="0"/>
        <w:autoSpaceDN w:val="0"/>
        <w:adjustRightInd w:val="0"/>
        <w:spacing w:after="240" w:line="280" w:lineRule="atLeast"/>
        <w:rPr>
          <w:rFonts w:ascii="Arial" w:hAnsi="Arial" w:cs="Arial"/>
        </w:rPr>
      </w:pPr>
    </w:p>
    <w:p w:rsidR="00F33377" w:rsidRPr="00F33377" w:rsidRDefault="00F33377" w:rsidP="00F33377">
      <w:pPr>
        <w:widowControl w:val="0"/>
        <w:autoSpaceDE w:val="0"/>
        <w:autoSpaceDN w:val="0"/>
        <w:adjustRightInd w:val="0"/>
        <w:spacing w:after="240" w:line="280" w:lineRule="atLeast"/>
        <w:rPr>
          <w:rFonts w:ascii="Arial" w:hAnsi="Arial" w:cs="Arial"/>
        </w:rPr>
      </w:pPr>
      <w:r w:rsidRPr="00F33377">
        <w:rPr>
          <w:rFonts w:ascii="Arial" w:hAnsi="Arial" w:cs="Arial"/>
        </w:rPr>
        <w:t xml:space="preserve">Before requesting an individual’s consent to participate in research, the researcher must provide the following information, in language or another form of communication that the individual can understand (see also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 purpose of the research, its methods, the procedures to be carried out by the researcher and the participant, and an explanation of how the research differs from routine medical care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that the individual is invited to participate in research, the reasons for considering the individual suitable for the research, and that participation is voluntary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 xml:space="preserve">that the individual is free to refuse to participate and will be free to withdraw from the research at any time without penalty or loss of </w:t>
      </w:r>
      <w:r w:rsidR="00425D5F" w:rsidRPr="00F33377">
        <w:rPr>
          <w:rFonts w:ascii="Arial" w:hAnsi="Arial" w:cs="Arial"/>
        </w:rPr>
        <w:t>bennet’s</w:t>
      </w:r>
      <w:r w:rsidRPr="00F33377">
        <w:rPr>
          <w:rFonts w:ascii="Arial" w:hAnsi="Arial" w:cs="Arial"/>
        </w:rPr>
        <w:t xml:space="preserve"> to which he or she would otherwise be entitled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 xml:space="preserve">the expected duration of the individual’s participation (including number and duration of visits to the research </w:t>
      </w:r>
      <w:r w:rsidR="00425D5F" w:rsidRPr="00F33377">
        <w:rPr>
          <w:rFonts w:ascii="Arial" w:hAnsi="Arial" w:cs="Arial"/>
        </w:rPr>
        <w:t>Centre</w:t>
      </w:r>
      <w:r w:rsidR="00425D5F">
        <w:rPr>
          <w:rFonts w:ascii="Arial" w:hAnsi="Arial" w:cs="Arial"/>
        </w:rPr>
        <w:t xml:space="preserve"> </w:t>
      </w:r>
      <w:r w:rsidRPr="00F33377">
        <w:rPr>
          <w:rFonts w:ascii="Arial" w:hAnsi="Arial" w:cs="Arial"/>
        </w:rPr>
        <w:t>and the total time involved) and the possibility of early termination of the trial or of the individual’s participation in it</w:t>
      </w:r>
      <w:r w:rsidR="00425D5F">
        <w:rPr>
          <w:rFonts w:ascii="Arial" w:hAnsi="Arial" w:cs="Arial"/>
        </w:rPr>
        <w:t xml:space="preserve"> </w:t>
      </w:r>
      <w:r w:rsidR="00425D5F" w:rsidRPr="00F33377">
        <w:rPr>
          <w:rFonts w:ascii="Arial" w:hAnsi="Arial" w:cs="Arial"/>
        </w:rPr>
        <w:t>(Guideline 13);  </w:t>
      </w:r>
      <w:r w:rsidRPr="00F33377">
        <w:rPr>
          <w:rFonts w:ascii="Arial" w:hAnsi="Arial" w:cs="Arial"/>
        </w:rPr>
        <w:t xml:space="preserve">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whether money or other forms of material goods will be provided in return for the individual’s participation, and, if so, the kind and amount, and that the time spent on the research and other inconveniences resulting from study participation will be appropriately compensated, monetary or non-monetary (Guideline 13);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that, after the completion of the study, participants will be informed of the outcomes of the research in general, if they so wish;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 xml:space="preserve">that individual participants during or after a study or collection of their biological material and health-related data will be informed of life-saving information and data of immediate clinical utility involving a </w:t>
      </w:r>
      <w:r w:rsidR="00425D5F" w:rsidRPr="00F33377">
        <w:rPr>
          <w:rFonts w:ascii="Arial" w:hAnsi="Arial" w:cs="Arial"/>
        </w:rPr>
        <w:t>sign</w:t>
      </w:r>
      <w:r w:rsidRPr="00F33377">
        <w:rPr>
          <w:rFonts w:ascii="Arial" w:hAnsi="Arial" w:cs="Arial"/>
        </w:rPr>
        <w:t xml:space="preserve"> cant health problem (see also Guideline 11);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 xml:space="preserve">that unsolicited </w:t>
      </w:r>
      <w:r w:rsidR="00425D5F" w:rsidRPr="00F33377">
        <w:rPr>
          <w:rFonts w:ascii="Arial" w:hAnsi="Arial" w:cs="Arial"/>
        </w:rPr>
        <w:t>endings</w:t>
      </w:r>
      <w:r w:rsidRPr="00F33377">
        <w:rPr>
          <w:rFonts w:ascii="Arial" w:hAnsi="Arial" w:cs="Arial"/>
        </w:rPr>
        <w:t xml:space="preserve"> will be disclosed if they occur (Guideline 11);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that participants have the right of access to their clinically relevant data obtained during a study on demand (unless the research ethics committee has approved tempora</w:t>
      </w:r>
      <w:r>
        <w:rPr>
          <w:rFonts w:ascii="Arial" w:hAnsi="Arial" w:cs="Arial"/>
        </w:rPr>
        <w:t xml:space="preserve">ry or permanent non-disclosure of data, in which case the participants should informed of, and given, the reasons for such </w:t>
      </w:r>
      <w:r w:rsidR="00425D5F">
        <w:rPr>
          <w:rFonts w:ascii="Arial" w:hAnsi="Arial" w:cs="Arial"/>
        </w:rPr>
        <w:lastRenderedPageBreak/>
        <w:t>non-disclosure</w:t>
      </w:r>
      <w:r>
        <w:rPr>
          <w:rFonts w:ascii="Arial" w:hAnsi="Arial" w:cs="Arial"/>
        </w:rPr>
        <w:t>)</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pain and discomfort of experimental interventions, known risks and possible hazards, to the individual (or others) associated with participation in the research, including risks to the health or well-being of a participant’s direct relatives (Guideline 4);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Pr>
          <w:rFonts w:ascii="Arial" w:hAnsi="Arial" w:cs="Arial"/>
        </w:rPr>
        <w:t>the potential clinical benefi</w:t>
      </w:r>
      <w:r w:rsidRPr="00F33377">
        <w:rPr>
          <w:rFonts w:ascii="Arial" w:hAnsi="Arial" w:cs="Arial"/>
        </w:rPr>
        <w:t>ts, if any, expected to result to participants from participating in the research (Guidelines 4 and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Pr>
          <w:rFonts w:ascii="Arial" w:hAnsi="Arial" w:cs="Arial"/>
        </w:rPr>
        <w:t>the expected benefi</w:t>
      </w:r>
      <w:r w:rsidRPr="00F33377">
        <w:rPr>
          <w:rFonts w:ascii="Arial" w:hAnsi="Arial" w:cs="Arial"/>
        </w:rPr>
        <w:t>ts of the research to the community or to society at lar</w:t>
      </w:r>
      <w:r>
        <w:rPr>
          <w:rFonts w:ascii="Arial" w:hAnsi="Arial" w:cs="Arial"/>
        </w:rPr>
        <w:t>ge, or contributions to scientifi</w:t>
      </w:r>
      <w:r w:rsidRPr="00F33377">
        <w:rPr>
          <w:rFonts w:ascii="Arial" w:hAnsi="Arial" w:cs="Arial"/>
        </w:rPr>
        <w:t>c knowledge (Guideline 1);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how the transition to care after research is arranged and to what extent th</w:t>
      </w:r>
      <w:r>
        <w:rPr>
          <w:rFonts w:ascii="Arial" w:hAnsi="Arial" w:cs="Arial"/>
        </w:rPr>
        <w:t>ey will be able to receive be</w:t>
      </w:r>
      <w:r w:rsidR="00696356">
        <w:rPr>
          <w:rFonts w:ascii="Arial" w:hAnsi="Arial" w:cs="Arial"/>
        </w:rPr>
        <w:t>ne</w:t>
      </w:r>
      <w:r>
        <w:rPr>
          <w:rFonts w:ascii="Arial" w:hAnsi="Arial" w:cs="Arial"/>
        </w:rPr>
        <w:t>fi</w:t>
      </w:r>
      <w:r w:rsidRPr="00F33377">
        <w:rPr>
          <w:rFonts w:ascii="Arial" w:hAnsi="Arial" w:cs="Arial"/>
        </w:rPr>
        <w:t>cial study interventions post-trial and whether they will be expected to pay for them (Guidelines 6 and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 risks of receiving unregistered interventions if they receive continued access to a study intervention before regulatory approval (Guideline 6);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any currently available alternative interventions or courses of treatment;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new information that may have come to light, either from the study itself or other sources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 provisions that will be made to ensure respect for the privacy o</w:t>
      </w:r>
      <w:r>
        <w:rPr>
          <w:rFonts w:ascii="Arial" w:hAnsi="Arial" w:cs="Arial"/>
        </w:rPr>
        <w:t>f participants, and for the confi</w:t>
      </w:r>
      <w:r w:rsidRPr="00F33377">
        <w:rPr>
          <w:rFonts w:ascii="Arial" w:hAnsi="Arial" w:cs="Arial"/>
        </w:rPr>
        <w:t>dentiality of records i</w:t>
      </w:r>
      <w:r>
        <w:rPr>
          <w:rFonts w:ascii="Arial" w:hAnsi="Arial" w:cs="Arial"/>
        </w:rPr>
        <w:t>n which participants are identifi</w:t>
      </w:r>
      <w:r w:rsidRPr="00F33377">
        <w:rPr>
          <w:rFonts w:ascii="Arial" w:hAnsi="Arial" w:cs="Arial"/>
        </w:rPr>
        <w:t>ed (Guidelines 11 and 22);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w:t>
      </w:r>
      <w:r w:rsidR="00425D5F">
        <w:rPr>
          <w:rFonts w:ascii="Arial" w:hAnsi="Arial" w:cs="Arial"/>
        </w:rPr>
        <w:t xml:space="preserve"> </w:t>
      </w:r>
      <w:r w:rsidRPr="00F33377">
        <w:rPr>
          <w:rFonts w:ascii="Arial" w:hAnsi="Arial" w:cs="Arial"/>
        </w:rPr>
        <w:t>limits,</w:t>
      </w:r>
      <w:r w:rsidR="00425D5F">
        <w:rPr>
          <w:rFonts w:ascii="Arial" w:hAnsi="Arial" w:cs="Arial"/>
        </w:rPr>
        <w:t xml:space="preserve"> </w:t>
      </w:r>
      <w:r w:rsidRPr="00F33377">
        <w:rPr>
          <w:rFonts w:ascii="Arial" w:hAnsi="Arial" w:cs="Arial"/>
        </w:rPr>
        <w:t>legal</w:t>
      </w:r>
      <w:r w:rsidR="00425D5F">
        <w:rPr>
          <w:rFonts w:ascii="Arial" w:hAnsi="Arial" w:cs="Arial"/>
        </w:rPr>
        <w:t xml:space="preserve"> </w:t>
      </w:r>
      <w:r w:rsidRPr="00F33377">
        <w:rPr>
          <w:rFonts w:ascii="Arial" w:hAnsi="Arial" w:cs="Arial"/>
        </w:rPr>
        <w:t>or</w:t>
      </w:r>
      <w:r w:rsidR="00425D5F">
        <w:rPr>
          <w:rFonts w:ascii="Arial" w:hAnsi="Arial" w:cs="Arial"/>
        </w:rPr>
        <w:t xml:space="preserve"> </w:t>
      </w:r>
      <w:r w:rsidRPr="00F33377">
        <w:rPr>
          <w:rFonts w:ascii="Arial" w:hAnsi="Arial" w:cs="Arial"/>
        </w:rPr>
        <w:t>other,</w:t>
      </w:r>
      <w:r w:rsidR="00425D5F">
        <w:rPr>
          <w:rFonts w:ascii="Arial" w:hAnsi="Arial" w:cs="Arial"/>
        </w:rPr>
        <w:t xml:space="preserve"> </w:t>
      </w:r>
      <w:r w:rsidRPr="00F33377">
        <w:rPr>
          <w:rFonts w:ascii="Arial" w:hAnsi="Arial" w:cs="Arial"/>
        </w:rPr>
        <w:t>to</w:t>
      </w:r>
      <w:r w:rsidR="00425D5F">
        <w:rPr>
          <w:rFonts w:ascii="Arial" w:hAnsi="Arial" w:cs="Arial"/>
        </w:rPr>
        <w:t xml:space="preserve"> </w:t>
      </w:r>
      <w:r w:rsidRPr="00F33377">
        <w:rPr>
          <w:rFonts w:ascii="Arial" w:hAnsi="Arial" w:cs="Arial"/>
        </w:rPr>
        <w:t>the</w:t>
      </w:r>
      <w:r w:rsidR="00425D5F">
        <w:rPr>
          <w:rFonts w:ascii="Arial" w:hAnsi="Arial" w:cs="Arial"/>
        </w:rPr>
        <w:t xml:space="preserve"> </w:t>
      </w:r>
      <w:r w:rsidRPr="00F33377">
        <w:rPr>
          <w:rFonts w:ascii="Arial" w:hAnsi="Arial" w:cs="Arial"/>
        </w:rPr>
        <w:t>researchers’</w:t>
      </w:r>
      <w:r w:rsidR="00425D5F">
        <w:rPr>
          <w:rFonts w:ascii="Arial" w:hAnsi="Arial" w:cs="Arial"/>
        </w:rPr>
        <w:t xml:space="preserve"> </w:t>
      </w:r>
      <w:r w:rsidRPr="00F33377">
        <w:rPr>
          <w:rFonts w:ascii="Arial" w:hAnsi="Arial" w:cs="Arial"/>
        </w:rPr>
        <w:t>ability</w:t>
      </w:r>
      <w:r w:rsidR="00425D5F">
        <w:rPr>
          <w:rFonts w:ascii="Arial" w:hAnsi="Arial" w:cs="Arial"/>
        </w:rPr>
        <w:t xml:space="preserve"> </w:t>
      </w:r>
      <w:r w:rsidRPr="00F33377">
        <w:rPr>
          <w:rFonts w:ascii="Arial" w:hAnsi="Arial" w:cs="Arial"/>
        </w:rPr>
        <w:t>to</w:t>
      </w:r>
      <w:r w:rsidR="00425D5F">
        <w:rPr>
          <w:rFonts w:ascii="Arial" w:hAnsi="Arial" w:cs="Arial"/>
        </w:rPr>
        <w:t xml:space="preserve"> </w:t>
      </w:r>
      <w:r w:rsidRPr="00F33377">
        <w:rPr>
          <w:rFonts w:ascii="Arial" w:hAnsi="Arial" w:cs="Arial"/>
        </w:rPr>
        <w:t>safeguard</w:t>
      </w:r>
      <w:r>
        <w:rPr>
          <w:rFonts w:ascii="Arial" w:hAnsi="Arial" w:cs="Arial"/>
        </w:rPr>
        <w:t xml:space="preserve"> confi</w:t>
      </w:r>
      <w:r w:rsidRPr="00F33377">
        <w:rPr>
          <w:rFonts w:ascii="Arial" w:hAnsi="Arial" w:cs="Arial"/>
        </w:rPr>
        <w:t>dentiality,</w:t>
      </w:r>
      <w:r w:rsidR="00425D5F">
        <w:rPr>
          <w:rFonts w:ascii="Arial" w:hAnsi="Arial" w:cs="Arial"/>
        </w:rPr>
        <w:t xml:space="preserve"> </w:t>
      </w:r>
      <w:r w:rsidRPr="00F33377">
        <w:rPr>
          <w:rFonts w:ascii="Arial" w:hAnsi="Arial" w:cs="Arial"/>
        </w:rPr>
        <w:t>and</w:t>
      </w:r>
      <w:r w:rsidR="00425D5F">
        <w:rPr>
          <w:rFonts w:ascii="Arial" w:hAnsi="Arial" w:cs="Arial"/>
        </w:rPr>
        <w:t xml:space="preserve"> </w:t>
      </w:r>
      <w:r w:rsidRPr="00F33377">
        <w:rPr>
          <w:rFonts w:ascii="Arial" w:hAnsi="Arial" w:cs="Arial"/>
        </w:rPr>
        <w:t>the</w:t>
      </w:r>
      <w:r w:rsidR="00425D5F">
        <w:rPr>
          <w:rFonts w:ascii="Arial" w:hAnsi="Arial" w:cs="Arial"/>
        </w:rPr>
        <w:t xml:space="preserve"> </w:t>
      </w:r>
      <w:r w:rsidRPr="00F33377">
        <w:rPr>
          <w:rFonts w:ascii="Arial" w:hAnsi="Arial" w:cs="Arial"/>
        </w:rPr>
        <w:t xml:space="preserve">possible </w:t>
      </w:r>
      <w:r>
        <w:rPr>
          <w:rFonts w:ascii="Arial" w:hAnsi="Arial" w:cs="Arial"/>
        </w:rPr>
        <w:t>consequences of breaches of confi</w:t>
      </w:r>
      <w:r w:rsidRPr="00F33377">
        <w:rPr>
          <w:rFonts w:ascii="Arial" w:hAnsi="Arial" w:cs="Arial"/>
        </w:rPr>
        <w:t>dentiality (Guidelines 12 and 22);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 sponsors of the</w:t>
      </w:r>
      <w:r w:rsidR="00E972DB">
        <w:rPr>
          <w:rFonts w:ascii="Arial" w:hAnsi="Arial" w:cs="Arial"/>
        </w:rPr>
        <w:t xml:space="preserve"> research, the institutional affi</w:t>
      </w:r>
      <w:r w:rsidRPr="00F33377">
        <w:rPr>
          <w:rFonts w:ascii="Arial" w:hAnsi="Arial" w:cs="Arial"/>
        </w:rPr>
        <w:t>liation of the researchers, and the nature and sources of funding for the research</w:t>
      </w:r>
      <w:r w:rsidR="00E972DB">
        <w:rPr>
          <w:rFonts w:ascii="Arial" w:hAnsi="Arial" w:cs="Arial"/>
        </w:rPr>
        <w:t>, and, when they exist, any confl</w:t>
      </w:r>
      <w:r w:rsidRPr="00F33377">
        <w:rPr>
          <w:rFonts w:ascii="Arial" w:hAnsi="Arial" w:cs="Arial"/>
        </w:rPr>
        <w:t>icts of interest of researchers, research institutions and research ethi</w:t>
      </w:r>
      <w:r w:rsidR="00E972DB">
        <w:rPr>
          <w:rFonts w:ascii="Arial" w:hAnsi="Arial" w:cs="Arial"/>
        </w:rPr>
        <w:t>cs committees and how these confl</w:t>
      </w:r>
      <w:r w:rsidRPr="00F33377">
        <w:rPr>
          <w:rFonts w:ascii="Arial" w:hAnsi="Arial" w:cs="Arial"/>
        </w:rPr>
        <w:t>icts will be managed (Guidelines 9 and 25);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whethertheresearcherisservingonlyasaresearcherorasbothresearcherandtheparticipant`s physician (Guideline 9);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theextentoftheresearcher’sresponsibilitytoprovidecareforparticipants’healthneedsduring and after the research (Guideline 6);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that treatment and rehabilitation will be pr</w:t>
      </w:r>
      <w:r w:rsidR="00CA6BDB">
        <w:rPr>
          <w:rFonts w:ascii="Arial" w:hAnsi="Arial" w:cs="Arial"/>
        </w:rPr>
        <w:t>ovided free of charge for specifi</w:t>
      </w:r>
      <w:r w:rsidRPr="00F33377">
        <w:rPr>
          <w:rFonts w:ascii="Arial" w:hAnsi="Arial" w:cs="Arial"/>
        </w:rPr>
        <w:t xml:space="preserve">ed types of research- related injury or for complications associated with the research, the nature and duration of such care, the name of the medical </w:t>
      </w:r>
      <w:r w:rsidRPr="00F33377">
        <w:rPr>
          <w:rFonts w:ascii="Arial" w:hAnsi="Arial" w:cs="Arial"/>
        </w:rPr>
        <w:lastRenderedPageBreak/>
        <w:t>service or organization that will provide the treatment, and whether there is any uncertainty regarding funding of such treatment (Guideline 14);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in what way, and by what organization, the participant or the pa</w:t>
      </w:r>
      <w:r w:rsidR="00CA6BDB">
        <w:rPr>
          <w:rFonts w:ascii="Arial" w:hAnsi="Arial" w:cs="Arial"/>
        </w:rPr>
        <w:t xml:space="preserve">rticipant’s family or </w:t>
      </w:r>
      <w:proofErr w:type="spellStart"/>
      <w:r w:rsidR="00CA6BDB">
        <w:rPr>
          <w:rFonts w:ascii="Arial" w:hAnsi="Arial" w:cs="Arial"/>
        </w:rPr>
        <w:t>dependants</w:t>
      </w:r>
      <w:proofErr w:type="spellEnd"/>
      <w:r w:rsidRPr="00F33377">
        <w:rPr>
          <w:rFonts w:ascii="Arial" w:hAnsi="Arial" w:cs="Arial"/>
        </w:rPr>
        <w:t xml:space="preserve"> will be compensated for disability or death resulting from such injury (or, when indicated, that there are no plans to provide such compensation) (Guideline 14);  </w:t>
      </w:r>
    </w:p>
    <w:p w:rsidR="00F33377" w:rsidRPr="00F33377" w:rsidRDefault="00F33377" w:rsidP="00F33377">
      <w:pPr>
        <w:widowControl w:val="0"/>
        <w:numPr>
          <w:ilvl w:val="0"/>
          <w:numId w:val="6"/>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whether or not, in the country in which the prospective participant is invited to participate in research, the right to compensation is legally guaranteed;  </w:t>
      </w:r>
    </w:p>
    <w:p w:rsidR="00CE4300" w:rsidRDefault="00F33377" w:rsidP="00CE4300">
      <w:pPr>
        <w:pStyle w:val="ListParagraph"/>
        <w:widowControl w:val="0"/>
        <w:numPr>
          <w:ilvl w:val="0"/>
          <w:numId w:val="6"/>
        </w:numPr>
        <w:autoSpaceDE w:val="0"/>
        <w:autoSpaceDN w:val="0"/>
        <w:adjustRightInd w:val="0"/>
        <w:spacing w:after="240" w:line="280" w:lineRule="atLeast"/>
        <w:rPr>
          <w:rFonts w:ascii="Arial" w:hAnsi="Arial" w:cs="Arial"/>
        </w:rPr>
      </w:pPr>
      <w:r w:rsidRPr="00F33377">
        <w:rPr>
          <w:rFonts w:ascii="Arial" w:hAnsi="Arial" w:cs="Arial"/>
        </w:rPr>
        <w:t xml:space="preserve">that a research ethics committee has approved or cleared the research protocol (Guideline 23); </w:t>
      </w:r>
    </w:p>
    <w:p w:rsidR="00B552DD" w:rsidRPr="00CE4300" w:rsidRDefault="00B552DD" w:rsidP="00B552DD">
      <w:pPr>
        <w:pStyle w:val="ListParagraph"/>
        <w:widowControl w:val="0"/>
        <w:autoSpaceDE w:val="0"/>
        <w:autoSpaceDN w:val="0"/>
        <w:adjustRightInd w:val="0"/>
        <w:spacing w:after="240" w:line="280" w:lineRule="atLeast"/>
        <w:ind w:left="580"/>
        <w:rPr>
          <w:rFonts w:ascii="Arial" w:hAnsi="Arial" w:cs="Arial"/>
        </w:rPr>
      </w:pPr>
    </w:p>
    <w:p w:rsidR="00F33377" w:rsidRDefault="00F33377" w:rsidP="00AA4F02">
      <w:pPr>
        <w:pStyle w:val="ListParagraph"/>
        <w:widowControl w:val="0"/>
        <w:numPr>
          <w:ilvl w:val="0"/>
          <w:numId w:val="6"/>
        </w:numPr>
        <w:autoSpaceDE w:val="0"/>
        <w:autoSpaceDN w:val="0"/>
        <w:adjustRightInd w:val="0"/>
        <w:spacing w:after="240" w:line="280" w:lineRule="atLeast"/>
        <w:rPr>
          <w:rFonts w:ascii="Arial" w:hAnsi="Arial" w:cs="Arial"/>
        </w:rPr>
      </w:pPr>
      <w:proofErr w:type="gramStart"/>
      <w:r w:rsidRPr="00CE4300">
        <w:rPr>
          <w:rFonts w:ascii="Arial" w:hAnsi="Arial" w:cs="Arial"/>
        </w:rPr>
        <w:t>that</w:t>
      </w:r>
      <w:proofErr w:type="gramEnd"/>
      <w:r w:rsidRPr="00CE4300">
        <w:rPr>
          <w:rFonts w:ascii="Arial" w:hAnsi="Arial" w:cs="Arial"/>
        </w:rPr>
        <w:t xml:space="preserve"> they will be informed in case of protocol violations and how safety and welfare will be protected in such a case (Guideline 23). </w:t>
      </w:r>
    </w:p>
    <w:p w:rsidR="00F33377" w:rsidRPr="00B552DD" w:rsidRDefault="00AA4F02" w:rsidP="00B552DD">
      <w:pPr>
        <w:widowControl w:val="0"/>
        <w:autoSpaceDE w:val="0"/>
        <w:autoSpaceDN w:val="0"/>
        <w:adjustRightInd w:val="0"/>
        <w:spacing w:after="240" w:line="280" w:lineRule="atLeast"/>
        <w:ind w:left="220"/>
        <w:rPr>
          <w:rFonts w:ascii="Arial" w:hAnsi="Arial" w:cs="Arial"/>
        </w:rPr>
      </w:pPr>
      <w:r>
        <w:rPr>
          <w:rFonts w:ascii="Arial" w:hAnsi="Arial" w:cs="Arial"/>
        </w:rPr>
        <w:t>In specifi</w:t>
      </w:r>
      <w:r w:rsidR="00F33377" w:rsidRPr="00B552DD">
        <w:rPr>
          <w:rFonts w:ascii="Arial" w:hAnsi="Arial" w:cs="Arial"/>
        </w:rPr>
        <w:t xml:space="preserve">c cases, before requesting an individual’s consent to participate in research, the researcher must provide the following information, in language or another form of communication that the individual can understand: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for controlled trials, an explanation of features of the research design (e.g., randomization, double-blinding), that the participant will not be told of the assigned treatment until the study has been completed and the blind has been broken;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 xml:space="preserve">whether all essential information is disclosed and, if not, that they are asked to agree to receiving incomplete information and that full information will be provided before study results are </w:t>
      </w:r>
      <w:proofErr w:type="spellStart"/>
      <w:r w:rsidRPr="00F33377">
        <w:rPr>
          <w:rFonts w:ascii="Arial" w:hAnsi="Arial" w:cs="Arial"/>
        </w:rPr>
        <w:t>analysed</w:t>
      </w:r>
      <w:proofErr w:type="spellEnd"/>
      <w:r w:rsidRPr="00F33377">
        <w:rPr>
          <w:rFonts w:ascii="Arial" w:hAnsi="Arial" w:cs="Arial"/>
        </w:rPr>
        <w:t xml:space="preserve"> and participants are given the possibility to withdraw their data collected under the study (Guideline 10);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policy with regard to the use of results of genetic tests and familial genetic information, and the precautions in place to prevent disclosure of the results of a participant’s genetic tests to immediate family relatives or to others (e.g. insurance companies or employers) without the consent of the participant (Guideline 11);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the possible research uses, direct or secondary, of the participant`s medical records and of biological specimens taken in the course of clinical care;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for collection, storage and use of biological material and health-related data, that broad informed consent will be obtained, which should specify: the purpose of the biobank, the conditions and duration of storage; the rules of access to the biobank; the ways in which the donor can contact the biobank custodian and can remain informed about future use; the foreseeable uses of the materials, whether</w:t>
      </w:r>
      <w:r w:rsidR="00AA4F02">
        <w:rPr>
          <w:rFonts w:ascii="Arial" w:hAnsi="Arial" w:cs="Arial"/>
        </w:rPr>
        <w:t xml:space="preserve"> limited to an already fully defi</w:t>
      </w:r>
      <w:r w:rsidRPr="00F33377">
        <w:rPr>
          <w:rFonts w:ascii="Arial" w:hAnsi="Arial" w:cs="Arial"/>
        </w:rPr>
        <w:t>ned study or extending to a num</w:t>
      </w:r>
      <w:r w:rsidR="00AA4F02">
        <w:rPr>
          <w:rFonts w:ascii="Arial" w:hAnsi="Arial" w:cs="Arial"/>
        </w:rPr>
        <w:t>ber of wholly or partially undefi</w:t>
      </w:r>
      <w:r w:rsidRPr="00F33377">
        <w:rPr>
          <w:rFonts w:ascii="Arial" w:hAnsi="Arial" w:cs="Arial"/>
        </w:rPr>
        <w:t xml:space="preserve">ned studies; the intended </w:t>
      </w:r>
      <w:r w:rsidRPr="00F33377">
        <w:rPr>
          <w:rFonts w:ascii="Arial" w:hAnsi="Arial" w:cs="Arial"/>
        </w:rPr>
        <w:lastRenderedPageBreak/>
        <w:t>goal of such use, whether only for research, basic or applied, or also for commercial purposes, and whether the participant will</w:t>
      </w:r>
      <w:r w:rsidR="00AA4F02">
        <w:rPr>
          <w:rFonts w:ascii="Arial" w:hAnsi="Arial" w:cs="Arial"/>
        </w:rPr>
        <w:t xml:space="preserve"> receive monetary or other benefi</w:t>
      </w:r>
      <w:r w:rsidRPr="00F33377">
        <w:rPr>
          <w:rFonts w:ascii="Arial" w:hAnsi="Arial" w:cs="Arial"/>
        </w:rPr>
        <w:t xml:space="preserve">ts from the development of commercial products developed from their biological specimens; the possibility of unsolicited </w:t>
      </w:r>
      <w:r w:rsidR="001D6A0C">
        <w:rPr>
          <w:rFonts w:ascii="Arial" w:hAnsi="Arial" w:cs="Arial"/>
        </w:rPr>
        <w:t>fi</w:t>
      </w:r>
      <w:r w:rsidRPr="00F33377">
        <w:rPr>
          <w:rFonts w:ascii="Arial" w:hAnsi="Arial" w:cs="Arial"/>
        </w:rPr>
        <w:t>ndings and how they will be dealt with; the safeguards th</w:t>
      </w:r>
      <w:r w:rsidR="001D6A0C">
        <w:rPr>
          <w:rFonts w:ascii="Arial" w:hAnsi="Arial" w:cs="Arial"/>
        </w:rPr>
        <w:t>at will be taken to protect confi</w:t>
      </w:r>
      <w:r w:rsidRPr="00F33377">
        <w:rPr>
          <w:rFonts w:ascii="Arial" w:hAnsi="Arial" w:cs="Arial"/>
        </w:rPr>
        <w:t xml:space="preserve">dentiality as well as their limitations, whether it is planned that biological specimens collected in the research will be destroyed at its conclusion, and, if not, details about their storage (where, how, for how long, and </w:t>
      </w:r>
      <w:proofErr w:type="spellStart"/>
      <w:r w:rsidRPr="00F33377">
        <w:rPr>
          <w:rFonts w:ascii="Arial" w:hAnsi="Arial" w:cs="Arial"/>
        </w:rPr>
        <w:t>nal</w:t>
      </w:r>
      <w:proofErr w:type="spellEnd"/>
      <w:r w:rsidRPr="00F33377">
        <w:rPr>
          <w:rFonts w:ascii="Arial" w:hAnsi="Arial" w:cs="Arial"/>
        </w:rPr>
        <w:t xml:space="preserve"> disposition) and possible future use, that participants have the right to decide about such future use, to refuse storage, and to have the material destroyed (Guidelines 11 and 12);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when women of childbearing potential are participating in health-related research, information about the possible risks, if they become pregnant during the research, to themselves (including future fertility), their pregnancies, their fetuses, and their future offspring; and the guaranteed access to a pregnancy test, to effective contraceptive methods and to safe, legal abortion before exposure to a potential teratogenic or mutagenic intervention. When effective contraception and/ or safe abortion are not available and alternative study sites are not feasible, the women must be given information about: the risk of unintended pregnancy; the legal grounds for abortion; reducing harms from unsafe abortion and subsequent complications; and, when pregnancy is not terminated, the guarantee for a medical follow-up for their own health and that of the infant and child and the i</w:t>
      </w:r>
      <w:r w:rsidR="00490366">
        <w:rPr>
          <w:rFonts w:ascii="Arial" w:hAnsi="Arial" w:cs="Arial"/>
        </w:rPr>
        <w:t>nformation that it is often diffi</w:t>
      </w:r>
      <w:r w:rsidRPr="00F33377">
        <w:rPr>
          <w:rFonts w:ascii="Arial" w:hAnsi="Arial" w:cs="Arial"/>
        </w:rPr>
        <w:t>cult to determine causality in cases of fetal or infant abnormalities (Guidelines 18 and 19);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when concerning pregnant and breastfeeding women, the risks of participation in health-related research to themselves, their pregnancies, their fetuses, and their future offspring, what has been done to max</w:t>
      </w:r>
      <w:r w:rsidR="00490366">
        <w:rPr>
          <w:rFonts w:ascii="Arial" w:hAnsi="Arial" w:cs="Arial"/>
        </w:rPr>
        <w:t>imize potential individual benefi</w:t>
      </w:r>
      <w:r w:rsidRPr="00F33377">
        <w:rPr>
          <w:rFonts w:ascii="Arial" w:hAnsi="Arial" w:cs="Arial"/>
        </w:rPr>
        <w:t xml:space="preserve">ts and minimize risks, that evidence concerning risks may be unknown or controversial, and that it is often </w:t>
      </w:r>
      <w:proofErr w:type="spellStart"/>
      <w:r w:rsidRPr="00F33377">
        <w:rPr>
          <w:rFonts w:ascii="Arial" w:hAnsi="Arial" w:cs="Arial"/>
        </w:rPr>
        <w:t>dif</w:t>
      </w:r>
      <w:proofErr w:type="spellEnd"/>
      <w:r w:rsidRPr="00F33377">
        <w:rPr>
          <w:rFonts w:ascii="Arial" w:hAnsi="Arial" w:cs="Arial"/>
        </w:rPr>
        <w:t xml:space="preserve"> cult to determine causality in cases of fetal or infant abnormalities (Guidelines 4 and 19);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when concerning disaster victims who mostly are under duress, the difference between research and humanitarian aid (Guideline 20); and  </w:t>
      </w:r>
    </w:p>
    <w:p w:rsidR="00F33377" w:rsidRPr="00F33377" w:rsidRDefault="00F33377" w:rsidP="00B552DD">
      <w:pPr>
        <w:widowControl w:val="0"/>
        <w:numPr>
          <w:ilvl w:val="0"/>
          <w:numId w:val="8"/>
        </w:numPr>
        <w:tabs>
          <w:tab w:val="left" w:pos="220"/>
          <w:tab w:val="left" w:pos="720"/>
        </w:tabs>
        <w:autoSpaceDE w:val="0"/>
        <w:autoSpaceDN w:val="0"/>
        <w:adjustRightInd w:val="0"/>
        <w:spacing w:after="240" w:line="280" w:lineRule="atLeast"/>
        <w:rPr>
          <w:rFonts w:ascii="Arial" w:hAnsi="Arial" w:cs="Arial"/>
        </w:rPr>
      </w:pPr>
      <w:r w:rsidRPr="00F33377">
        <w:rPr>
          <w:rFonts w:ascii="Arial" w:hAnsi="Arial" w:cs="Arial"/>
        </w:rPr>
        <w:t>when research is done in the online environment and using online or digital tools that may involve potentially vulnerable persons, information about the privacy and security controls that will be used to protect their data; and the limitations of the measures used and the risks that may remain despite the safeguards put in place (Guideline 22).  </w:t>
      </w:r>
    </w:p>
    <w:p w:rsidR="00FC0755" w:rsidRPr="00F33377" w:rsidRDefault="00FC0755">
      <w:pPr>
        <w:rPr>
          <w:rFonts w:ascii="Arial" w:hAnsi="Arial" w:cs="Arial"/>
        </w:rPr>
      </w:pPr>
    </w:p>
    <w:sectPr w:rsidR="00FC0755" w:rsidRPr="00F33377" w:rsidSect="00D268A6">
      <w:headerReference w:type="even" r:id="rId7"/>
      <w:headerReference w:type="default" r:id="rId8"/>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E3" w:rsidRDefault="00B274E3" w:rsidP="00D268A6">
      <w:r>
        <w:separator/>
      </w:r>
    </w:p>
  </w:endnote>
  <w:endnote w:type="continuationSeparator" w:id="0">
    <w:p w:rsidR="00B274E3" w:rsidRDefault="00B274E3" w:rsidP="00D2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E3" w:rsidRDefault="00B274E3" w:rsidP="00D268A6">
      <w:r>
        <w:separator/>
      </w:r>
    </w:p>
  </w:footnote>
  <w:footnote w:type="continuationSeparator" w:id="0">
    <w:p w:rsidR="00B274E3" w:rsidRDefault="00B274E3" w:rsidP="00D26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A6" w:rsidRDefault="004A27DE" w:rsidP="007868F0">
    <w:pPr>
      <w:pStyle w:val="Header"/>
      <w:framePr w:wrap="around" w:vAnchor="text" w:hAnchor="margin" w:xAlign="right" w:y="1"/>
      <w:rPr>
        <w:rStyle w:val="PageNumber"/>
      </w:rPr>
    </w:pPr>
    <w:r>
      <w:rPr>
        <w:rStyle w:val="PageNumber"/>
      </w:rPr>
      <w:fldChar w:fldCharType="begin"/>
    </w:r>
    <w:r w:rsidR="00D268A6">
      <w:rPr>
        <w:rStyle w:val="PageNumber"/>
      </w:rPr>
      <w:instrText xml:space="preserve">PAGE  </w:instrText>
    </w:r>
    <w:r>
      <w:rPr>
        <w:rStyle w:val="PageNumber"/>
      </w:rPr>
      <w:fldChar w:fldCharType="end"/>
    </w:r>
  </w:p>
  <w:p w:rsidR="00D268A6" w:rsidRDefault="00D268A6" w:rsidP="00D268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A6" w:rsidRDefault="004A27DE" w:rsidP="007868F0">
    <w:pPr>
      <w:pStyle w:val="Header"/>
      <w:framePr w:wrap="around" w:vAnchor="text" w:hAnchor="margin" w:xAlign="right" w:y="1"/>
      <w:rPr>
        <w:rStyle w:val="PageNumber"/>
      </w:rPr>
    </w:pPr>
    <w:r>
      <w:rPr>
        <w:rStyle w:val="PageNumber"/>
      </w:rPr>
      <w:fldChar w:fldCharType="begin"/>
    </w:r>
    <w:r w:rsidR="00D268A6">
      <w:rPr>
        <w:rStyle w:val="PageNumber"/>
      </w:rPr>
      <w:instrText xml:space="preserve">PAGE  </w:instrText>
    </w:r>
    <w:r>
      <w:rPr>
        <w:rStyle w:val="PageNumber"/>
      </w:rPr>
      <w:fldChar w:fldCharType="separate"/>
    </w:r>
    <w:r w:rsidR="007D4644">
      <w:rPr>
        <w:rStyle w:val="PageNumber"/>
        <w:noProof/>
      </w:rPr>
      <w:t>2</w:t>
    </w:r>
    <w:r>
      <w:rPr>
        <w:rStyle w:val="PageNumber"/>
      </w:rPr>
      <w:fldChar w:fldCharType="end"/>
    </w:r>
  </w:p>
  <w:p w:rsidR="00D268A6" w:rsidRDefault="00D268A6" w:rsidP="00D268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758A4"/>
    <w:multiLevelType w:val="hybridMultilevel"/>
    <w:tmpl w:val="3368AB7E"/>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07E4715D"/>
    <w:multiLevelType w:val="hybridMultilevel"/>
    <w:tmpl w:val="87A2CB9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1C3E36BC"/>
    <w:multiLevelType w:val="hybridMultilevel"/>
    <w:tmpl w:val="0C9E51A4"/>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5B33716A"/>
    <w:multiLevelType w:val="hybridMultilevel"/>
    <w:tmpl w:val="5ABEB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AB059A"/>
    <w:multiLevelType w:val="hybridMultilevel"/>
    <w:tmpl w:val="2E0E261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77"/>
    <w:rsid w:val="001B3975"/>
    <w:rsid w:val="001D6A0C"/>
    <w:rsid w:val="00425D5F"/>
    <w:rsid w:val="00490366"/>
    <w:rsid w:val="004A27DE"/>
    <w:rsid w:val="00696356"/>
    <w:rsid w:val="006F747F"/>
    <w:rsid w:val="00783ADF"/>
    <w:rsid w:val="007D4644"/>
    <w:rsid w:val="00A94385"/>
    <w:rsid w:val="00AA4F02"/>
    <w:rsid w:val="00B274E3"/>
    <w:rsid w:val="00B552DD"/>
    <w:rsid w:val="00BA2A1C"/>
    <w:rsid w:val="00CA6BDB"/>
    <w:rsid w:val="00CE4300"/>
    <w:rsid w:val="00D268A6"/>
    <w:rsid w:val="00E972DB"/>
    <w:rsid w:val="00F33377"/>
    <w:rsid w:val="00FC0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525ABAC-6446-4572-965C-F7AAAA31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3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377"/>
    <w:rPr>
      <w:rFonts w:ascii="Lucida Grande" w:hAnsi="Lucida Grande" w:cs="Lucida Grande"/>
      <w:sz w:val="18"/>
      <w:szCs w:val="18"/>
    </w:rPr>
  </w:style>
  <w:style w:type="paragraph" w:styleId="NoSpacing">
    <w:name w:val="No Spacing"/>
    <w:uiPriority w:val="1"/>
    <w:qFormat/>
    <w:rsid w:val="00F33377"/>
  </w:style>
  <w:style w:type="paragraph" w:styleId="ListParagraph">
    <w:name w:val="List Paragraph"/>
    <w:basedOn w:val="Normal"/>
    <w:uiPriority w:val="34"/>
    <w:qFormat/>
    <w:rsid w:val="00F33377"/>
    <w:pPr>
      <w:ind w:left="720"/>
      <w:contextualSpacing/>
    </w:pPr>
  </w:style>
  <w:style w:type="paragraph" w:styleId="Header">
    <w:name w:val="header"/>
    <w:basedOn w:val="Normal"/>
    <w:link w:val="HeaderChar"/>
    <w:uiPriority w:val="99"/>
    <w:unhideWhenUsed/>
    <w:rsid w:val="00D268A6"/>
    <w:pPr>
      <w:tabs>
        <w:tab w:val="center" w:pos="4320"/>
        <w:tab w:val="right" w:pos="8640"/>
      </w:tabs>
    </w:pPr>
  </w:style>
  <w:style w:type="character" w:customStyle="1" w:styleId="HeaderChar">
    <w:name w:val="Header Char"/>
    <w:basedOn w:val="DefaultParagraphFont"/>
    <w:link w:val="Header"/>
    <w:uiPriority w:val="99"/>
    <w:rsid w:val="00D268A6"/>
  </w:style>
  <w:style w:type="character" w:styleId="PageNumber">
    <w:name w:val="page number"/>
    <w:basedOn w:val="DefaultParagraphFont"/>
    <w:uiPriority w:val="99"/>
    <w:semiHidden/>
    <w:unhideWhenUsed/>
    <w:rsid w:val="00D2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FKUI</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 Faustina</dc:creator>
  <cp:lastModifiedBy>JONI HARYANTO</cp:lastModifiedBy>
  <cp:revision>2</cp:revision>
  <dcterms:created xsi:type="dcterms:W3CDTF">2017-10-17T06:39:00Z</dcterms:created>
  <dcterms:modified xsi:type="dcterms:W3CDTF">2017-10-17T06:39:00Z</dcterms:modified>
</cp:coreProperties>
</file>